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CDD0179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D4C2745" w:rsidR="0012209D" w:rsidRDefault="00202DDF" w:rsidP="00706C34">
            <w:r>
              <w:t>Philosophy, Humanities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6742E49" w:rsidR="00746AEB" w:rsidRDefault="00202DDF" w:rsidP="00706C34">
            <w:r>
              <w:t>Arts and Humanities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094760B" w:rsidR="0012209D" w:rsidRPr="005508A2" w:rsidRDefault="006B526F" w:rsidP="00706C34">
            <w:r>
              <w:t>Head of Philosophy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AD1E90D" w:rsidR="0012209D" w:rsidRPr="005508A2" w:rsidRDefault="00202DDF" w:rsidP="00706C34">
            <w:r>
              <w:t>None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0DEB024" w:rsidR="0012209D" w:rsidRPr="005508A2" w:rsidRDefault="0012209D" w:rsidP="00706C34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6232DA86" w:rsidR="0012209D" w:rsidRDefault="00D31624" w:rsidP="00706C34">
            <w:r w:rsidRPr="00D31624">
              <w:t xml:space="preserve">To teach </w:t>
            </w:r>
            <w:r w:rsidR="002A293B">
              <w:t xml:space="preserve">Philosophy </w:t>
            </w:r>
            <w:r w:rsidRPr="00D31624">
              <w:t xml:space="preserve">at undergraduate and/or postgraduate level, </w:t>
            </w:r>
            <w:r w:rsidRPr="00FF246F">
              <w:t xml:space="preserve">and to </w:t>
            </w:r>
            <w:r>
              <w:t>undertake management</w:t>
            </w:r>
            <w:r w:rsidR="00B87A87">
              <w:t>, administration,</w:t>
            </w:r>
            <w:r>
              <w:t xml:space="preserve"> and engagement activities</w:t>
            </w:r>
            <w:r w:rsidR="002A293B">
              <w:t xml:space="preserve"> in the Philosophy department and School of Humanities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4E90F628" w:rsidR="0012209D" w:rsidRDefault="00D116BC" w:rsidP="00706C34">
            <w:r w:rsidRPr="00D116BC">
              <w:t xml:space="preserve">Support the teaching objectives of the </w:t>
            </w:r>
            <w:r w:rsidR="00590E8B">
              <w:t>Philosophy d</w:t>
            </w:r>
            <w:r w:rsidR="00993F52">
              <w:t>epartment</w:t>
            </w:r>
            <w:r w:rsidR="00993F52" w:rsidRPr="00D116BC">
              <w:t xml:space="preserve"> </w:t>
            </w:r>
            <w:r w:rsidRPr="00D116BC">
              <w:t>by delivering teaching to students at undergraduate and/or postgraduate level, through allocated lectures, tutorials, and seminars. Set and mark coursework and exams, providing constructive feedback to students.</w:t>
            </w:r>
            <w:r w:rsidR="00202DDF">
              <w:t xml:space="preserve"> May also be asked to supervise students, e.g. as personal tutees or dissertation students.</w:t>
            </w:r>
          </w:p>
        </w:tc>
        <w:tc>
          <w:tcPr>
            <w:tcW w:w="1027" w:type="dxa"/>
          </w:tcPr>
          <w:p w14:paraId="15BF0893" w14:textId="5A97D558" w:rsidR="0012209D" w:rsidRDefault="00202DDF" w:rsidP="00706C34">
            <w:r>
              <w:t>60%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635BA84C" w:rsidR="0012209D" w:rsidRDefault="00590E8B" w:rsidP="00706C34">
            <w:r>
              <w:t>U</w:t>
            </w:r>
            <w:r w:rsidR="00D116BC" w:rsidRPr="00D116BC">
              <w:t xml:space="preserve">pdate knowledge and understanding of </w:t>
            </w:r>
            <w:r w:rsidR="00765F72">
              <w:t>contemporary philosophical research</w:t>
            </w:r>
            <w:r w:rsidR="00D116BC" w:rsidRPr="00D116BC">
              <w:t>, incorporating knowledge of advances into teaching contributions.</w:t>
            </w:r>
          </w:p>
        </w:tc>
        <w:tc>
          <w:tcPr>
            <w:tcW w:w="1027" w:type="dxa"/>
          </w:tcPr>
          <w:p w14:paraId="15BF08A3" w14:textId="304510F0" w:rsidR="0012209D" w:rsidRDefault="00202DDF" w:rsidP="00706C34">
            <w:r>
              <w:t>20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AB07B3F" w:rsidR="0012209D" w:rsidRPr="00447FD8" w:rsidRDefault="00D116BC" w:rsidP="00343D93">
            <w:r w:rsidRPr="00D116BC">
              <w:t xml:space="preserve">Contribute to the efficient </w:t>
            </w:r>
            <w:r w:rsidR="00590E8B">
              <w:t>running</w:t>
            </w:r>
            <w:r w:rsidRPr="00D116BC">
              <w:t xml:space="preserve"> of the </w:t>
            </w:r>
            <w:r w:rsidR="002A293B">
              <w:t>Philosophy department</w:t>
            </w:r>
            <w:r w:rsidR="00993F52" w:rsidRPr="00D116BC">
              <w:t xml:space="preserve"> </w:t>
            </w:r>
            <w:r w:rsidRPr="00D116BC">
              <w:t xml:space="preserve">by performing </w:t>
            </w:r>
            <w:r w:rsidR="00590E8B">
              <w:t xml:space="preserve">management and </w:t>
            </w:r>
            <w:r w:rsidRPr="00D116BC">
              <w:t xml:space="preserve">administrative duties as allocated by </w:t>
            </w:r>
            <w:r w:rsidR="00F7243C">
              <w:t>Head of Department.</w:t>
            </w:r>
          </w:p>
        </w:tc>
        <w:tc>
          <w:tcPr>
            <w:tcW w:w="1027" w:type="dxa"/>
          </w:tcPr>
          <w:p w14:paraId="15BF08AB" w14:textId="21847CE4" w:rsidR="0012209D" w:rsidRDefault="00202DDF" w:rsidP="00706C34">
            <w:r>
              <w:t>20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15BF08B0" w14:textId="458DE35C" w:rsidR="0012209D" w:rsidRDefault="00D116BC" w:rsidP="00D116BC">
            <w:r>
              <w:t xml:space="preserve">Teaching and administrative duties will be allocated by the Head of </w:t>
            </w:r>
            <w:r w:rsidR="00993F52">
              <w:t>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1"/>
        <w:gridCol w:w="2514"/>
        <w:gridCol w:w="2148"/>
      </w:tblGrid>
      <w:tr w:rsidR="00013C10" w14:paraId="15BF08BA" w14:textId="77777777" w:rsidTr="00EB2E43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EB2E43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563FB3D8" w:rsidR="00CA607D" w:rsidRDefault="00CA607D" w:rsidP="00CA607D">
            <w:pPr>
              <w:spacing w:after="90"/>
            </w:pPr>
            <w:r w:rsidRPr="00343D93">
              <w:t xml:space="preserve">PhD </w:t>
            </w:r>
            <w:r w:rsidR="00975F14">
              <w:t xml:space="preserve">or equivalent </w:t>
            </w:r>
            <w:r w:rsidRPr="00343D93">
              <w:t xml:space="preserve">in </w:t>
            </w:r>
            <w:r w:rsidR="00F7243C">
              <w:t>Philosophy</w:t>
            </w:r>
            <w:r w:rsidR="002A293B">
              <w:t xml:space="preserve"> or a related subject</w:t>
            </w:r>
          </w:p>
          <w:p w14:paraId="003699A3" w14:textId="72955A08" w:rsidR="00024116" w:rsidRDefault="00024116" w:rsidP="00D116BC">
            <w:pPr>
              <w:spacing w:after="90"/>
            </w:pPr>
            <w:r>
              <w:t xml:space="preserve">Knowledge and understanding of contemporary </w:t>
            </w:r>
            <w:r w:rsidR="002A293B">
              <w:t>philosophical research</w:t>
            </w:r>
            <w:r w:rsidR="00BE0FEE">
              <w:t>,</w:t>
            </w:r>
            <w:r w:rsidR="00B87A87">
              <w:t xml:space="preserve"> of a level that can support teaching</w:t>
            </w:r>
            <w:r w:rsidR="00590E8B">
              <w:t xml:space="preserve"> in a research-led curriculum</w:t>
            </w:r>
            <w:r w:rsidR="00B87A87">
              <w:t>.</w:t>
            </w:r>
          </w:p>
          <w:p w14:paraId="4605D567" w14:textId="77777777" w:rsidR="00D116BC" w:rsidRDefault="002A293B" w:rsidP="00D116BC">
            <w:pPr>
              <w:spacing w:after="90"/>
            </w:pPr>
            <w:r>
              <w:t>Experience of t</w:t>
            </w:r>
            <w:r w:rsidR="00D116BC" w:rsidRPr="00D116BC">
              <w:t>eaching at undergraduate and/or postgraduate level</w:t>
            </w:r>
          </w:p>
          <w:p w14:paraId="288FB0AD" w14:textId="77777777" w:rsidR="00C82576" w:rsidRDefault="00C82576" w:rsidP="00D116BC">
            <w:pPr>
              <w:spacing w:after="90"/>
            </w:pPr>
            <w:r>
              <w:t>Able to teach philosophy of religion</w:t>
            </w:r>
          </w:p>
          <w:p w14:paraId="15BF08BC" w14:textId="77C8812C" w:rsidR="00C82576" w:rsidRDefault="00C82576" w:rsidP="00D116BC">
            <w:pPr>
              <w:spacing w:after="90"/>
            </w:pPr>
          </w:p>
        </w:tc>
        <w:tc>
          <w:tcPr>
            <w:tcW w:w="2551" w:type="dxa"/>
          </w:tcPr>
          <w:p w14:paraId="08F49771" w14:textId="77777777" w:rsidR="00EB2E43" w:rsidRDefault="00EB2E43" w:rsidP="00D116BC">
            <w:pPr>
              <w:spacing w:after="90"/>
            </w:pPr>
          </w:p>
          <w:p w14:paraId="1F2E98F3" w14:textId="77777777" w:rsidR="00EB2E43" w:rsidRDefault="00EB2E43" w:rsidP="00D116BC">
            <w:pPr>
              <w:spacing w:after="90"/>
            </w:pPr>
          </w:p>
          <w:p w14:paraId="13FC522C" w14:textId="77777777" w:rsidR="00EB2E43" w:rsidRDefault="00EB2E43" w:rsidP="00D116BC">
            <w:pPr>
              <w:spacing w:after="90"/>
            </w:pPr>
          </w:p>
          <w:p w14:paraId="757EC652" w14:textId="77777777" w:rsidR="00EB2E43" w:rsidRDefault="00EB2E43" w:rsidP="00D116BC">
            <w:pPr>
              <w:spacing w:after="90"/>
            </w:pPr>
          </w:p>
          <w:p w14:paraId="46B93F67" w14:textId="77777777" w:rsidR="00EB2E43" w:rsidRDefault="00EB2E43" w:rsidP="00D116BC">
            <w:pPr>
              <w:spacing w:after="90"/>
            </w:pPr>
          </w:p>
          <w:p w14:paraId="7353CFB5" w14:textId="77777777" w:rsidR="00EB2E43" w:rsidRDefault="00EB2E43" w:rsidP="00D116BC">
            <w:pPr>
              <w:spacing w:after="90"/>
            </w:pPr>
          </w:p>
          <w:p w14:paraId="5098DCFB" w14:textId="77777777" w:rsidR="00B87A87" w:rsidRDefault="00B87A87" w:rsidP="00D116BC">
            <w:pPr>
              <w:spacing w:after="90"/>
            </w:pPr>
          </w:p>
          <w:p w14:paraId="686AB868" w14:textId="77777777" w:rsidR="00590E8B" w:rsidRDefault="00590E8B" w:rsidP="00B87A87">
            <w:pPr>
              <w:rPr>
                <w:szCs w:val="18"/>
              </w:rPr>
            </w:pPr>
          </w:p>
          <w:p w14:paraId="7257A9AD" w14:textId="77777777" w:rsidR="00C82576" w:rsidRDefault="00C82576" w:rsidP="00B87A87">
            <w:pPr>
              <w:rPr>
                <w:szCs w:val="18"/>
              </w:rPr>
            </w:pPr>
          </w:p>
          <w:p w14:paraId="507EA1FF" w14:textId="77777777" w:rsidR="00C82576" w:rsidRDefault="00C82576" w:rsidP="00B87A87">
            <w:pPr>
              <w:rPr>
                <w:szCs w:val="18"/>
              </w:rPr>
            </w:pPr>
          </w:p>
          <w:p w14:paraId="6BC35A53" w14:textId="28153428" w:rsidR="00B87A87" w:rsidRDefault="00B87A87" w:rsidP="00B87A87">
            <w:pPr>
              <w:rPr>
                <w:szCs w:val="18"/>
              </w:rPr>
            </w:pPr>
            <w:r>
              <w:rPr>
                <w:szCs w:val="18"/>
              </w:rPr>
              <w:t>Experience of leading modules at undergraduate level</w:t>
            </w:r>
          </w:p>
          <w:p w14:paraId="15BF08BD" w14:textId="251987B5" w:rsidR="00B87A87" w:rsidRPr="00C82576" w:rsidRDefault="00B87A87" w:rsidP="00C82576">
            <w:pPr>
              <w:rPr>
                <w:szCs w:val="18"/>
              </w:rPr>
            </w:pPr>
            <w:r>
              <w:rPr>
                <w:szCs w:val="18"/>
              </w:rPr>
              <w:t>Able to teach across a range of areas within philosophy</w:t>
            </w:r>
          </w:p>
        </w:tc>
        <w:tc>
          <w:tcPr>
            <w:tcW w:w="2181" w:type="dxa"/>
          </w:tcPr>
          <w:p w14:paraId="15BF08BE" w14:textId="56136727" w:rsidR="00590E8B" w:rsidRDefault="00590E8B" w:rsidP="00343D93">
            <w:pPr>
              <w:spacing w:after="90"/>
            </w:pPr>
            <w:r>
              <w:t>Application, interview</w:t>
            </w:r>
          </w:p>
        </w:tc>
      </w:tr>
      <w:tr w:rsidR="00013C10" w14:paraId="15BF08C4" w14:textId="77777777" w:rsidTr="00EB2E43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D116BC" w:rsidRDefault="00D116BC" w:rsidP="00D116BC">
            <w:pPr>
              <w:spacing w:after="90"/>
            </w:pPr>
            <w:r>
              <w:t>Able to plan, manage, organise and assess own teaching contributions</w:t>
            </w:r>
          </w:p>
          <w:p w14:paraId="15BF08C1" w14:textId="1303D075" w:rsidR="00013C10" w:rsidRDefault="00D116BC" w:rsidP="00993F52">
            <w:pPr>
              <w:spacing w:after="90"/>
            </w:pPr>
            <w:r>
              <w:t>Able to contribute to the design of course units, curriculum development</w:t>
            </w:r>
            <w:r w:rsidR="002A293B">
              <w:t>,</w:t>
            </w:r>
            <w:r>
              <w:t xml:space="preserve"> and new teaching approaches in </w:t>
            </w:r>
            <w:r w:rsidR="002A293B">
              <w:t>Philosophy</w:t>
            </w:r>
          </w:p>
        </w:tc>
        <w:tc>
          <w:tcPr>
            <w:tcW w:w="2551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2181" w:type="dxa"/>
          </w:tcPr>
          <w:p w14:paraId="3845041B" w14:textId="77777777" w:rsidR="00013C10" w:rsidRDefault="00EB2E43" w:rsidP="00343D93">
            <w:pPr>
              <w:spacing w:after="90"/>
            </w:pPr>
            <w:r>
              <w:t>Application, interview</w:t>
            </w:r>
          </w:p>
          <w:p w14:paraId="0CF5AED0" w14:textId="77777777" w:rsidR="00EB2E43" w:rsidRDefault="00EB2E43" w:rsidP="00343D93">
            <w:pPr>
              <w:spacing w:after="90"/>
            </w:pPr>
          </w:p>
          <w:p w14:paraId="15BF08C3" w14:textId="0AD2C927" w:rsidR="00EB2E43" w:rsidRDefault="00EB2E43" w:rsidP="00343D93">
            <w:pPr>
              <w:spacing w:after="90"/>
            </w:pPr>
          </w:p>
        </w:tc>
      </w:tr>
      <w:tr w:rsidR="00013C10" w14:paraId="15BF08C9" w14:textId="77777777" w:rsidTr="00EB2E43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CB33F43" w:rsidR="00013C10" w:rsidRPr="002A293B" w:rsidRDefault="002A293B" w:rsidP="00D116BC">
            <w:pPr>
              <w:spacing w:after="90"/>
              <w:rPr>
                <w:szCs w:val="18"/>
              </w:rPr>
            </w:pPr>
            <w:r w:rsidRPr="00BC2164">
              <w:rPr>
                <w:szCs w:val="18"/>
              </w:rPr>
              <w:t>Able to handle and analyse complex philosophical problems.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2181" w:type="dxa"/>
          </w:tcPr>
          <w:p w14:paraId="19680C0E" w14:textId="77777777" w:rsidR="00013C10" w:rsidRDefault="00EB2E43" w:rsidP="00343D93">
            <w:pPr>
              <w:spacing w:after="90"/>
            </w:pPr>
            <w:r>
              <w:t>Application, interview</w:t>
            </w:r>
          </w:p>
          <w:p w14:paraId="15BF08C8" w14:textId="538EAE74" w:rsidR="00EB2E43" w:rsidRDefault="00EB2E43" w:rsidP="00343D93">
            <w:pPr>
              <w:spacing w:after="90"/>
            </w:pPr>
          </w:p>
        </w:tc>
      </w:tr>
      <w:tr w:rsidR="00013C10" w14:paraId="15BF08CE" w14:textId="77777777" w:rsidTr="00EB2E43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49033D" w14:textId="53F91DFA" w:rsidR="00D116BC" w:rsidRDefault="00D116BC" w:rsidP="00D116BC">
            <w:pPr>
              <w:spacing w:after="90"/>
            </w:pPr>
            <w:r>
              <w:t xml:space="preserve">Able to supervise work of </w:t>
            </w:r>
            <w:r w:rsidR="002A293B">
              <w:t xml:space="preserve">undergraduate and postgraduate taught </w:t>
            </w:r>
            <w:r>
              <w:t>students</w:t>
            </w:r>
          </w:p>
          <w:p w14:paraId="51DD94ED" w14:textId="090E9DD1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993F52">
              <w:t xml:space="preserve">School/Department </w:t>
            </w:r>
            <w:r>
              <w:t>management and administrative processes</w:t>
            </w:r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551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2181" w:type="dxa"/>
          </w:tcPr>
          <w:p w14:paraId="679CD796" w14:textId="77777777" w:rsidR="00013C10" w:rsidRDefault="00EB2E43" w:rsidP="00343D93">
            <w:pPr>
              <w:spacing w:after="90"/>
            </w:pPr>
            <w:r>
              <w:t>Application, Interview</w:t>
            </w:r>
          </w:p>
          <w:p w14:paraId="39543DA5" w14:textId="77777777" w:rsidR="00EB2E43" w:rsidRDefault="00EB2E43" w:rsidP="00343D93">
            <w:pPr>
              <w:spacing w:after="90"/>
            </w:pPr>
          </w:p>
          <w:p w14:paraId="15BF08CD" w14:textId="07FC082C" w:rsidR="00EB2E43" w:rsidRDefault="00EB2E43" w:rsidP="00C82576">
            <w:pPr>
              <w:spacing w:after="90"/>
            </w:pPr>
          </w:p>
        </w:tc>
      </w:tr>
      <w:tr w:rsidR="00013C10" w14:paraId="15BF08D3" w14:textId="77777777" w:rsidTr="00EB2E43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15BF08D0" w14:textId="102BE684" w:rsidR="00013C10" w:rsidRDefault="00D116BC" w:rsidP="00D116BC">
            <w:pPr>
              <w:spacing w:after="90"/>
            </w:pPr>
            <w:r>
              <w:t xml:space="preserve">Able to </w:t>
            </w:r>
            <w:r w:rsidR="002A293B">
              <w:t>advise students on academic issues, and to signpost appropriate support for pastoral issues</w:t>
            </w:r>
          </w:p>
        </w:tc>
        <w:tc>
          <w:tcPr>
            <w:tcW w:w="2551" w:type="dxa"/>
          </w:tcPr>
          <w:p w14:paraId="15BF08D1" w14:textId="33FB6B76" w:rsidR="00013C10" w:rsidRDefault="00013C10" w:rsidP="00343D93">
            <w:pPr>
              <w:spacing w:after="90"/>
            </w:pPr>
          </w:p>
        </w:tc>
        <w:tc>
          <w:tcPr>
            <w:tcW w:w="2181" w:type="dxa"/>
          </w:tcPr>
          <w:p w14:paraId="583AF25C" w14:textId="56EDF783" w:rsidR="00EB2E43" w:rsidRDefault="00EB2E43" w:rsidP="00EB2E43">
            <w:pPr>
              <w:spacing w:after="90"/>
            </w:pPr>
            <w:r>
              <w:t>Application</w:t>
            </w:r>
            <w:r w:rsidR="002A293B">
              <w:t xml:space="preserve">, </w:t>
            </w:r>
            <w:r>
              <w:t>Interview</w:t>
            </w:r>
          </w:p>
          <w:p w14:paraId="751C5436" w14:textId="77777777" w:rsidR="00EB2E43" w:rsidRDefault="00EB2E43" w:rsidP="00EB2E43">
            <w:pPr>
              <w:spacing w:after="90"/>
            </w:pPr>
          </w:p>
          <w:p w14:paraId="5DE35900" w14:textId="77777777" w:rsidR="00B87A87" w:rsidRDefault="00B87A87" w:rsidP="00EB2E43">
            <w:pPr>
              <w:spacing w:after="90"/>
            </w:pPr>
          </w:p>
          <w:p w14:paraId="15BF08D2" w14:textId="77777777" w:rsidR="00013C10" w:rsidRDefault="00013C10" w:rsidP="00C82576">
            <w:pPr>
              <w:spacing w:after="90"/>
            </w:pPr>
          </w:p>
        </w:tc>
      </w:tr>
      <w:tr w:rsidR="00013C10" w14:paraId="15BF08D8" w14:textId="77777777" w:rsidTr="00EB2E43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2551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2181" w:type="dxa"/>
          </w:tcPr>
          <w:p w14:paraId="15BF08D7" w14:textId="0F1BA0E2" w:rsidR="00EB2E43" w:rsidRDefault="00EB2E43" w:rsidP="00343D93">
            <w:pPr>
              <w:spacing w:after="90"/>
            </w:pPr>
            <w:r>
              <w:t>Application, Interview</w:t>
            </w:r>
          </w:p>
        </w:tc>
      </w:tr>
      <w:tr w:rsidR="00013C10" w14:paraId="15BF08DD" w14:textId="77777777" w:rsidTr="00EB2E43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2551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2181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74BDD4C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4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A549255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E23CF8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F0E5" w14:textId="77777777" w:rsidR="00E23CF8" w:rsidRDefault="00E23CF8">
      <w:r>
        <w:separator/>
      </w:r>
    </w:p>
    <w:p w14:paraId="241829BB" w14:textId="77777777" w:rsidR="00E23CF8" w:rsidRDefault="00E23CF8"/>
  </w:endnote>
  <w:endnote w:type="continuationSeparator" w:id="0">
    <w:p w14:paraId="4A24C219" w14:textId="77777777" w:rsidR="00E23CF8" w:rsidRDefault="00E23CF8">
      <w:r>
        <w:continuationSeparator/>
      </w:r>
    </w:p>
    <w:p w14:paraId="7F371D55" w14:textId="77777777" w:rsidR="00E23CF8" w:rsidRDefault="00E23CF8"/>
  </w:endnote>
  <w:endnote w:type="continuationNotice" w:id="1">
    <w:p w14:paraId="7B5A230B" w14:textId="77777777" w:rsidR="00E23CF8" w:rsidRDefault="00E23C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8902588" w:rsidR="00062768" w:rsidRDefault="00000000" w:rsidP="00D116BC">
    <w:pPr>
      <w:pStyle w:val="ContinuationFooter"/>
    </w:pPr>
    <w:fldSimple w:instr="FILENAME   \* MERGEFORMAT"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93F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E039" w14:textId="77777777" w:rsidR="00E23CF8" w:rsidRDefault="00E23CF8">
      <w:r>
        <w:separator/>
      </w:r>
    </w:p>
    <w:p w14:paraId="651FC299" w14:textId="77777777" w:rsidR="00E23CF8" w:rsidRDefault="00E23CF8"/>
  </w:footnote>
  <w:footnote w:type="continuationSeparator" w:id="0">
    <w:p w14:paraId="5D2E79A3" w14:textId="77777777" w:rsidR="00E23CF8" w:rsidRDefault="00E23CF8">
      <w:r>
        <w:continuationSeparator/>
      </w:r>
    </w:p>
    <w:p w14:paraId="5AFD4D10" w14:textId="77777777" w:rsidR="00E23CF8" w:rsidRDefault="00E23CF8"/>
  </w:footnote>
  <w:footnote w:type="continuationNotice" w:id="1">
    <w:p w14:paraId="18E0EF0D" w14:textId="77777777" w:rsidR="00E23CF8" w:rsidRDefault="00E23C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440831276">
    <w:abstractNumId w:val="17"/>
  </w:num>
  <w:num w:numId="2" w16cid:durableId="873078766">
    <w:abstractNumId w:val="0"/>
  </w:num>
  <w:num w:numId="3" w16cid:durableId="2011718134">
    <w:abstractNumId w:val="13"/>
  </w:num>
  <w:num w:numId="4" w16cid:durableId="1104693950">
    <w:abstractNumId w:val="9"/>
  </w:num>
  <w:num w:numId="5" w16cid:durableId="745146620">
    <w:abstractNumId w:val="10"/>
  </w:num>
  <w:num w:numId="6" w16cid:durableId="1744838581">
    <w:abstractNumId w:val="7"/>
  </w:num>
  <w:num w:numId="7" w16cid:durableId="2138790789">
    <w:abstractNumId w:val="3"/>
  </w:num>
  <w:num w:numId="8" w16cid:durableId="1495610612">
    <w:abstractNumId w:val="5"/>
  </w:num>
  <w:num w:numId="9" w16cid:durableId="1126974517">
    <w:abstractNumId w:val="1"/>
  </w:num>
  <w:num w:numId="10" w16cid:durableId="785077734">
    <w:abstractNumId w:val="8"/>
  </w:num>
  <w:num w:numId="11" w16cid:durableId="2127308843">
    <w:abstractNumId w:val="4"/>
  </w:num>
  <w:num w:numId="12" w16cid:durableId="811167965">
    <w:abstractNumId w:val="14"/>
  </w:num>
  <w:num w:numId="13" w16cid:durableId="615409115">
    <w:abstractNumId w:val="15"/>
  </w:num>
  <w:num w:numId="14" w16cid:durableId="851072978">
    <w:abstractNumId w:val="6"/>
  </w:num>
  <w:num w:numId="15" w16cid:durableId="1762752792">
    <w:abstractNumId w:val="2"/>
  </w:num>
  <w:num w:numId="16" w16cid:durableId="537200253">
    <w:abstractNumId w:val="11"/>
  </w:num>
  <w:num w:numId="17" w16cid:durableId="1859733050">
    <w:abstractNumId w:val="12"/>
  </w:num>
  <w:num w:numId="18" w16cid:durableId="43471166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24116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202DDF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293B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263FE"/>
    <w:rsid w:val="00463797"/>
    <w:rsid w:val="00474D00"/>
    <w:rsid w:val="004B2A50"/>
    <w:rsid w:val="004C0252"/>
    <w:rsid w:val="004F520E"/>
    <w:rsid w:val="00510C09"/>
    <w:rsid w:val="0051744C"/>
    <w:rsid w:val="00524005"/>
    <w:rsid w:val="005321D8"/>
    <w:rsid w:val="00541CE0"/>
    <w:rsid w:val="005534E1"/>
    <w:rsid w:val="00573487"/>
    <w:rsid w:val="00580CBF"/>
    <w:rsid w:val="005907B3"/>
    <w:rsid w:val="00590E8B"/>
    <w:rsid w:val="005949FA"/>
    <w:rsid w:val="005D44D1"/>
    <w:rsid w:val="006249FD"/>
    <w:rsid w:val="00651280"/>
    <w:rsid w:val="00680547"/>
    <w:rsid w:val="00695D76"/>
    <w:rsid w:val="006B1AF6"/>
    <w:rsid w:val="006B526F"/>
    <w:rsid w:val="006C6868"/>
    <w:rsid w:val="006E38E1"/>
    <w:rsid w:val="006F44EB"/>
    <w:rsid w:val="00702D64"/>
    <w:rsid w:val="0070376B"/>
    <w:rsid w:val="00706C34"/>
    <w:rsid w:val="00746AEB"/>
    <w:rsid w:val="00761108"/>
    <w:rsid w:val="00765F72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75F14"/>
    <w:rsid w:val="0098120F"/>
    <w:rsid w:val="00993F52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84C12"/>
    <w:rsid w:val="00B87A87"/>
    <w:rsid w:val="00BB4A42"/>
    <w:rsid w:val="00BB7845"/>
    <w:rsid w:val="00BE0FEE"/>
    <w:rsid w:val="00BF1CC6"/>
    <w:rsid w:val="00C3225D"/>
    <w:rsid w:val="00C82576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E23CF8"/>
    <w:rsid w:val="00E25775"/>
    <w:rsid w:val="00E264FD"/>
    <w:rsid w:val="00E363B8"/>
    <w:rsid w:val="00E63AC1"/>
    <w:rsid w:val="00E96015"/>
    <w:rsid w:val="00EB2E43"/>
    <w:rsid w:val="00ED2E52"/>
    <w:rsid w:val="00EF387B"/>
    <w:rsid w:val="00F01EA0"/>
    <w:rsid w:val="00F378D2"/>
    <w:rsid w:val="00F7243C"/>
    <w:rsid w:val="00F84583"/>
    <w:rsid w:val="00F85DED"/>
    <w:rsid w:val="00F90F90"/>
    <w:rsid w:val="00FB7297"/>
    <w:rsid w:val="00FC2ADA"/>
    <w:rsid w:val="00FF140B"/>
    <w:rsid w:val="00FF246F"/>
    <w:rsid w:val="00FF32F1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D5FA4-C69E-4591-BBA3-403BE2062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5A86813C-A9E1-4121-8BC2-ED12FA4A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3</TotalTime>
  <Pages>5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Jonathan Way</cp:lastModifiedBy>
  <cp:revision>3</cp:revision>
  <cp:lastPrinted>2008-01-15T01:11:00Z</cp:lastPrinted>
  <dcterms:created xsi:type="dcterms:W3CDTF">2024-04-17T09:43:00Z</dcterms:created>
  <dcterms:modified xsi:type="dcterms:W3CDTF">2024-04-17T14:24:00Z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